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6549" w14:textId="77777777" w:rsidR="004960F0" w:rsidRPr="00A35791" w:rsidRDefault="00A35791" w:rsidP="004960F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4960F0" w:rsidRPr="00A35791">
        <w:rPr>
          <w:rFonts w:ascii="Times New Roman" w:hAnsi="Times New Roman" w:cs="Times New Roman"/>
          <w:b/>
          <w:sz w:val="32"/>
          <w:szCs w:val="32"/>
        </w:rPr>
        <w:t xml:space="preserve">Wymagania edukacyjne </w:t>
      </w:r>
      <w:r>
        <w:rPr>
          <w:rFonts w:ascii="Times New Roman" w:hAnsi="Times New Roman" w:cs="Times New Roman"/>
          <w:b/>
          <w:sz w:val="32"/>
          <w:szCs w:val="32"/>
        </w:rPr>
        <w:t xml:space="preserve">– Edukacja dla bezpieczeństwa </w:t>
      </w:r>
    </w:p>
    <w:p w14:paraId="0A032357" w14:textId="77777777" w:rsidR="00E50E53" w:rsidRDefault="00E50E53" w:rsidP="004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CB068E" w14:textId="1DC735E0" w:rsidR="00E50E53" w:rsidRPr="00E50E53" w:rsidRDefault="004960F0" w:rsidP="00E50E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0E53">
        <w:rPr>
          <w:rFonts w:ascii="Times New Roman" w:hAnsi="Times New Roman" w:cs="Times New Roman"/>
          <w:b/>
          <w:sz w:val="24"/>
          <w:szCs w:val="24"/>
        </w:rPr>
        <w:t>Bezpieczeństwo państwa.</w:t>
      </w:r>
      <w:r w:rsidRPr="00E50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1816E" w14:textId="356F6D90" w:rsidR="004960F0" w:rsidRPr="00E50E53" w:rsidRDefault="004960F0" w:rsidP="00E50E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0E53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702F1F9E" w14:textId="77777777" w:rsid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CD540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1) zna i charakteryzuje podstawowe pojęcia związane z bezpieczeństwem państwa, rozumie istotę problemu bezpieczeństwa; wymienia składniki bezpieczeństwa państwa;</w:t>
      </w:r>
    </w:p>
    <w:p w14:paraId="64EDE4F8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2) jest zorientowany w geopolitycznych uwarunkowaniach bezpieczeństwa wynikających z położenia</w:t>
      </w:r>
    </w:p>
    <w:p w14:paraId="1575ED71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Polski;</w:t>
      </w:r>
    </w:p>
    <w:p w14:paraId="6822B861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3) zna i przedstawia rolę organizacji międzynarodowych w zapewnieniu bezpieczeństwa Polski;</w:t>
      </w:r>
    </w:p>
    <w:p w14:paraId="17084126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4) zna misję Sił Zbrojnych Rzeczypospolitej Polskiej, ich rolę, podstawowe zadania w systemie obronności państwa oraz strukturę organizacyjną i uzbrojenie.</w:t>
      </w:r>
    </w:p>
    <w:p w14:paraId="32B81577" w14:textId="77777777" w:rsidR="004960F0" w:rsidRDefault="004960F0" w:rsidP="004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1C34B8" w14:textId="77777777" w:rsid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b/>
          <w:sz w:val="24"/>
          <w:szCs w:val="24"/>
        </w:rPr>
        <w:t>II. Działania w sytuacjach nadzwyczajnych zagrożeń (katastrof i wypadków masowych).</w:t>
      </w:r>
      <w:r w:rsidRPr="00496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F636A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0F0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2335BAEB" w14:textId="77777777" w:rsid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081F1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1) wymienia przykłady nadzwyczajnych zagrożeń (pochodzenia naturalnego i wywołanych przez człowieka);</w:t>
      </w:r>
    </w:p>
    <w:p w14:paraId="2E95D9B6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2) wymienia zasady ostrzegania ludności o zagrożeniach; rozróżnia poszczególne sygnały alarmowe</w:t>
      </w:r>
    </w:p>
    <w:p w14:paraId="45CDE8D1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i środki alarmowe; omawia zasady właściwego zachowania się w razie uruchomienia sygnałów alarmowych;</w:t>
      </w:r>
    </w:p>
    <w:p w14:paraId="076981A1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3) przedstawia obowiązki ludności w sytuacjach wymagających ewakuacji;</w:t>
      </w:r>
    </w:p>
    <w:p w14:paraId="759EBFF2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4) omawia rolę różnych służb i innych podmiotów, uzasadnia znaczenie bezwzględnego stosowania się</w:t>
      </w:r>
    </w:p>
    <w:p w14:paraId="6636AB89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do ich zaleceń;</w:t>
      </w:r>
    </w:p>
    <w:p w14:paraId="5A5F9417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5) wymienia przykłady zagrożeń środowiskowych, w tym zna zasady postępowania w razie pożaru,</w:t>
      </w:r>
    </w:p>
    <w:p w14:paraId="1FC110B9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wypadku komunikacyjnego, zagrożenia powodzią, intensywnej śnieżycy, uwolnienia niebezpiecznych środków chemicznych, zdarzenia terrorystycznego.</w:t>
      </w:r>
    </w:p>
    <w:p w14:paraId="079254A9" w14:textId="13C68B19" w:rsidR="00E50E53" w:rsidRPr="00E50E53" w:rsidRDefault="004960F0" w:rsidP="00E50E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E53">
        <w:rPr>
          <w:rFonts w:ascii="Times New Roman" w:hAnsi="Times New Roman" w:cs="Times New Roman"/>
          <w:b/>
          <w:sz w:val="24"/>
          <w:szCs w:val="24"/>
        </w:rPr>
        <w:t xml:space="preserve">Podstawy pierwszej pomocy. </w:t>
      </w:r>
    </w:p>
    <w:p w14:paraId="4CAB3EEE" w14:textId="2DCF5F93" w:rsidR="004960F0" w:rsidRPr="00E50E53" w:rsidRDefault="004960F0" w:rsidP="00E50E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50E53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609A135D" w14:textId="77777777" w:rsid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5CE00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1) rozumie znaczenie podejmowania działań z zakresu udzielania pierwszej pomocy przez świadka zdarzenia oraz przedstawia jego rolę;</w:t>
      </w:r>
    </w:p>
    <w:p w14:paraId="381C891A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2) zna zasady bezpiecznego postępowania w miejscu zdarzenia, w tym:</w:t>
      </w:r>
    </w:p>
    <w:p w14:paraId="39C47FA4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a) unikania narażania własnego zdrowia,</w:t>
      </w:r>
    </w:p>
    <w:p w14:paraId="42617E36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b) oceniania własnych możliwości,</w:t>
      </w:r>
    </w:p>
    <w:p w14:paraId="3133A9F8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c) rozpoznawania potencjalnych źródeł zagrożenia w kontakcie z poszkodowanym,</w:t>
      </w:r>
    </w:p>
    <w:p w14:paraId="260C6C75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d) wskazywania sposobu zabezpieczenia się przed zakażeniem w kontakcie z krwią i płynami ustrojowymi, stosowania uniwersalnych środków ochrony osobistej;</w:t>
      </w:r>
    </w:p>
    <w:p w14:paraId="45A9846B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3) podaje przykłady zagrożeń w środowisku domowym, ulicznym, wodnym, w przestrzeniach podziemnych, w lasach;</w:t>
      </w:r>
    </w:p>
    <w:p w14:paraId="1349D464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lastRenderedPageBreak/>
        <w:t>4) przedstawia metody zapewnienia bezpieczeństwa własnego, osoby poszkodowanej i otoczenia w sytuacjach symulowanych podczas zajęć;</w:t>
      </w:r>
    </w:p>
    <w:p w14:paraId="1265B9CD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5) potrafi rozpoznać osobę w stanie zagrożenia życia:</w:t>
      </w:r>
    </w:p>
    <w:p w14:paraId="6395AD29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a) wyjaśnia pojęcie stanu zagrożenia życia,</w:t>
      </w:r>
    </w:p>
    <w:p w14:paraId="0020E6E0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b) wskazuje przyczyny i okoliczności prowadzące do szybkiego pogorszenia stanu zdrowia lub zagrożenia życia,</w:t>
      </w:r>
    </w:p>
    <w:p w14:paraId="0945BED9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c) wyjaśnia rolę układu nerwowego, układu krążenia i układu oddechowego w utrzymywaniu podstawowych funkcji życiowych;</w:t>
      </w:r>
    </w:p>
    <w:p w14:paraId="53B74966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6) wie, jak prawidłowo wezwać pomoc:</w:t>
      </w:r>
    </w:p>
    <w:p w14:paraId="3987A99C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a) wymienia nazwy służb ratunkowych i podaje ich numery alarmowe,</w:t>
      </w:r>
    </w:p>
    <w:p w14:paraId="24828EE1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b) wskazuje, kiedy wezwać pomoc i w jaki sposób przekazać informacje o zdarzeniu;</w:t>
      </w:r>
    </w:p>
    <w:p w14:paraId="3FB012F9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7) podaje przykład aplikacji na telefon komórkowy wspierającej udzielanie pierwszej pomocy;</w:t>
      </w:r>
    </w:p>
    <w:p w14:paraId="60D4AE00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8) zna zasady postępowania z osobą nieprzytomną:</w:t>
      </w:r>
    </w:p>
    <w:p w14:paraId="5A242425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a) wymienia objawy utraty przytomności,</w:t>
      </w:r>
    </w:p>
    <w:p w14:paraId="378B79BB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b) ocenia przytomność poszkodowanego,</w:t>
      </w:r>
    </w:p>
    <w:p w14:paraId="7CC9D00C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c) ocenia czynność oddychania u osoby nieprzytomnej (trzema zmysłami przez okres do 10 sekund),</w:t>
      </w:r>
    </w:p>
    <w:p w14:paraId="653F69BF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d) wyjaśnia mechanizm niedrożności dróg oddechowych u osoby nieprzytomnej,</w:t>
      </w:r>
    </w:p>
    <w:p w14:paraId="4CC8BB4C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e) udrażnia drogi oddechowe rękoczynem czoło – żuchwa,</w:t>
      </w:r>
    </w:p>
    <w:p w14:paraId="4BC63690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f) układa osobę nieprzytomną w pozycji bocznej bezpiecznej,</w:t>
      </w:r>
    </w:p>
    <w:p w14:paraId="0E2817FE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g) zapewnia osobie nieprzytomnej komfort termiczny;</w:t>
      </w:r>
    </w:p>
    <w:p w14:paraId="332D3168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9) systematycznie ponawia ocenę oddychania u osoby nieprzytomnej;</w:t>
      </w:r>
    </w:p>
    <w:p w14:paraId="67CD3D38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10) zna i wykonuje podstawowe czynności resuscytacji krążeniowo-oddechowej:</w:t>
      </w:r>
    </w:p>
    <w:p w14:paraId="47B27066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a) wyjaśnia pojęcie nagłego zatrzymania krążenia i wymienia jego oznaki,</w:t>
      </w:r>
    </w:p>
    <w:p w14:paraId="238ED7D7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b) wymienia warunki i czynniki zapewniające resuscytację wysokiej jakości,</w:t>
      </w:r>
    </w:p>
    <w:p w14:paraId="39FB2454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c) omawia uniwersalny algorytm w nagłym zatrzymaniu krążenia,</w:t>
      </w:r>
    </w:p>
    <w:p w14:paraId="72AD8075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d) wykonuje na manekinie uciski klatki piersiowej i sztuczne oddychanie samodzielnie i we współpracy z drugą osobą,</w:t>
      </w:r>
    </w:p>
    <w:p w14:paraId="0525EF76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e) opisuje zastosowanie automatycznego defibrylatora zewnętrzn</w:t>
      </w:r>
      <w:r>
        <w:rPr>
          <w:rFonts w:ascii="Times New Roman" w:hAnsi="Times New Roman" w:cs="Times New Roman"/>
          <w:sz w:val="24"/>
          <w:szCs w:val="24"/>
        </w:rPr>
        <w:t xml:space="preserve">ego (AED) oraz wskazuje na jego </w:t>
      </w:r>
      <w:r w:rsidRPr="004960F0">
        <w:rPr>
          <w:rFonts w:ascii="Times New Roman" w:hAnsi="Times New Roman" w:cs="Times New Roman"/>
          <w:sz w:val="24"/>
          <w:szCs w:val="24"/>
        </w:rPr>
        <w:t>znaczenie dla zwiększenia skuteczności akcji resuscytacyjnej;</w:t>
      </w:r>
    </w:p>
    <w:p w14:paraId="1B602529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11) wykonuje podstawowe czynności pierwszej pomocy w zadławieniu:</w:t>
      </w:r>
    </w:p>
    <w:p w14:paraId="527E5E93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a) wyjaśnia pojęcie i mechanizm zadławienia,</w:t>
      </w:r>
    </w:p>
    <w:p w14:paraId="54FF0E95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b) omawia schemat postępowania w przypadku zadławienia,</w:t>
      </w:r>
    </w:p>
    <w:p w14:paraId="57DF5A85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c) wykonuje na manekinie rękoczyny ratunkowe w przypadku zadławienia,</w:t>
      </w:r>
    </w:p>
    <w:p w14:paraId="2EA08BD7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d) wymienia przykłady działań zapobiegających zadławieniu u małych dzieci;</w:t>
      </w:r>
    </w:p>
    <w:p w14:paraId="602183AE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12) zna wyposażenie apteczki pierwszej pomocy: wymienia przedmioty, które powinny znaleźć się w apteczce domowej, samochodowej, przygotowanej na wyprawę turystyczną;</w:t>
      </w:r>
    </w:p>
    <w:p w14:paraId="00C59C7B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13) zna zasady pierwszej pomocy w urazach kończyn:</w:t>
      </w:r>
    </w:p>
    <w:p w14:paraId="3810CE3C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a) wyjaśnia pojęcia rany, krwotoku,</w:t>
      </w:r>
    </w:p>
    <w:p w14:paraId="77C4AC6F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b) wykonuje opatrunek osłaniający na ranę w obrębie kończyny,</w:t>
      </w:r>
    </w:p>
    <w:p w14:paraId="4F18256B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c) wyjaśnia, jak rozpoznać krwotok zewnętrzny,</w:t>
      </w:r>
    </w:p>
    <w:p w14:paraId="6C6066E4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d) wykonuje opatrunek uciskowy,</w:t>
      </w:r>
    </w:p>
    <w:p w14:paraId="49581DAE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e) bezpiecznie zdejmuje rękawiczki ochronne,</w:t>
      </w:r>
    </w:p>
    <w:p w14:paraId="547788EE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f) wyjaśnia pojęcia złamania, skręcenia, zwichnięcia,</w:t>
      </w:r>
    </w:p>
    <w:p w14:paraId="08CD01CF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g) stosuje zasady unieruchamiania doraźnego kości i stawów,</w:t>
      </w:r>
    </w:p>
    <w:p w14:paraId="3BCB1287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h) wymienia przykłady zapobiegania urazom w sporcie, w domu, w pracy;</w:t>
      </w:r>
    </w:p>
    <w:p w14:paraId="7892A4F3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lastRenderedPageBreak/>
        <w:t>14) rozumie, na czym polega udzielanie pierwszej pomocy w oparzeniach:</w:t>
      </w:r>
    </w:p>
    <w:p w14:paraId="2CCEEB4D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a) wyjaśnia pojęcie oparzenia,</w:t>
      </w:r>
    </w:p>
    <w:p w14:paraId="1925A78A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b) omawia zasady postępowania w przypadku oparzenia termicznego,</w:t>
      </w:r>
    </w:p>
    <w:p w14:paraId="5499264F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c) demonstruje metodę chłodzenia w przypadku oparzenia kończyny,</w:t>
      </w:r>
    </w:p>
    <w:p w14:paraId="125F81FD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d) wymienia przykłady zapobiegania oparzeniom, ze szczególnym uwzględnieniem małych dzieci</w:t>
      </w:r>
    </w:p>
    <w:p w14:paraId="750A7FDA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i środowiska domowego;</w:t>
      </w:r>
    </w:p>
    <w:p w14:paraId="2ED7D033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15) zna zasady pierwszej pomocy w sytuacji wystąpienia zagrożenia z użyciem broni konwencjonalnej:</w:t>
      </w:r>
    </w:p>
    <w:p w14:paraId="285AEDB3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a) potrafi rozróżnić rodzaje krwotoków,</w:t>
      </w:r>
    </w:p>
    <w:p w14:paraId="435DB635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b) potrafi zatamować krwotok przy użyciu dłoni oraz opatrunku uciskowego,</w:t>
      </w:r>
    </w:p>
    <w:p w14:paraId="7D23E259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c) zna zasady zachowania się w sytuacji zagrożenia (zasada „uciekaj, schowaj się, walcz”).</w:t>
      </w:r>
    </w:p>
    <w:p w14:paraId="64AF5B07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Dziennik Ustaw – 5 – Poz. 1717</w:t>
      </w:r>
    </w:p>
    <w:p w14:paraId="36440E8F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0F0">
        <w:rPr>
          <w:rFonts w:ascii="Times New Roman" w:hAnsi="Times New Roman" w:cs="Times New Roman"/>
          <w:b/>
          <w:sz w:val="24"/>
          <w:szCs w:val="24"/>
        </w:rPr>
        <w:t>IV. Kształtowanie postaw obronnych.</w:t>
      </w:r>
    </w:p>
    <w:p w14:paraId="12B6D1D0" w14:textId="77777777" w:rsidR="00E50E53" w:rsidRDefault="004960F0" w:rsidP="004960F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0F0">
        <w:rPr>
          <w:rFonts w:ascii="Times New Roman" w:hAnsi="Times New Roman" w:cs="Times New Roman"/>
          <w:b/>
          <w:sz w:val="24"/>
          <w:szCs w:val="24"/>
        </w:rPr>
        <w:t xml:space="preserve">Terenoznawstwo. </w:t>
      </w:r>
    </w:p>
    <w:p w14:paraId="6BEF56D1" w14:textId="579F3B67" w:rsidR="004960F0" w:rsidRPr="00E50E53" w:rsidRDefault="004960F0" w:rsidP="00E50E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50E53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57E28C15" w14:textId="77777777" w:rsidR="004960F0" w:rsidRPr="004960F0" w:rsidRDefault="004960F0" w:rsidP="004960F0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24DAB8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1) zna podstawy orientowania się w terenie, w tym potrafi wskazywać kierunki stron świata za pomocą np. kompasu, busoli, GPS oraz orientować się w terenie za pomocą charakterystycznych</w:t>
      </w:r>
    </w:p>
    <w:p w14:paraId="05E79D90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przedmiotów terenowych;</w:t>
      </w:r>
    </w:p>
    <w:p w14:paraId="21945330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>2) potrafi używać różnych rodzajów map do orientacji w terenie.</w:t>
      </w:r>
    </w:p>
    <w:p w14:paraId="74AAFF98" w14:textId="77777777" w:rsidR="00E50E53" w:rsidRDefault="004960F0" w:rsidP="004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0F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960F0">
        <w:rPr>
          <w:rFonts w:ascii="Times New Roman" w:hAnsi="Times New Roman" w:cs="Times New Roman"/>
          <w:b/>
          <w:sz w:val="24"/>
          <w:szCs w:val="24"/>
        </w:rPr>
        <w:t>Cyberbezpieczeństwo</w:t>
      </w:r>
      <w:proofErr w:type="spellEnd"/>
      <w:r w:rsidRPr="004960F0">
        <w:rPr>
          <w:rFonts w:ascii="Times New Roman" w:hAnsi="Times New Roman" w:cs="Times New Roman"/>
          <w:b/>
          <w:sz w:val="24"/>
          <w:szCs w:val="24"/>
        </w:rPr>
        <w:t xml:space="preserve"> w wymiarze wojskowym. </w:t>
      </w:r>
    </w:p>
    <w:p w14:paraId="524822EA" w14:textId="3A4E9B5D" w:rsidR="004960F0" w:rsidRPr="004960F0" w:rsidRDefault="004960F0" w:rsidP="004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0F0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347059FA" w14:textId="77777777" w:rsid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8A608" w14:textId="77777777" w:rsidR="004960F0" w:rsidRPr="004960F0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 xml:space="preserve">1) zna istotę </w:t>
      </w:r>
      <w:proofErr w:type="spellStart"/>
      <w:r w:rsidRPr="004960F0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4960F0">
        <w:rPr>
          <w:rFonts w:ascii="Times New Roman" w:hAnsi="Times New Roman" w:cs="Times New Roman"/>
          <w:sz w:val="24"/>
          <w:szCs w:val="24"/>
        </w:rPr>
        <w:t>;</w:t>
      </w:r>
    </w:p>
    <w:p w14:paraId="7946756B" w14:textId="77777777" w:rsidR="00496FBF" w:rsidRDefault="004960F0" w:rsidP="00496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F0">
        <w:rPr>
          <w:rFonts w:ascii="Times New Roman" w:hAnsi="Times New Roman" w:cs="Times New Roman"/>
          <w:sz w:val="24"/>
          <w:szCs w:val="24"/>
        </w:rPr>
        <w:t xml:space="preserve">2) potrafi odbierać ze zrozumieniem, tworzyć i przedstawiać umiarkowanie złożone wypowiedzi dotyczące roli i miejsca </w:t>
      </w:r>
      <w:proofErr w:type="spellStart"/>
      <w:r w:rsidRPr="004960F0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4960F0">
        <w:rPr>
          <w:rFonts w:ascii="Times New Roman" w:hAnsi="Times New Roman" w:cs="Times New Roman"/>
          <w:sz w:val="24"/>
          <w:szCs w:val="24"/>
        </w:rPr>
        <w:t xml:space="preserve"> militarnego w system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państwa.</w:t>
      </w:r>
    </w:p>
    <w:p w14:paraId="1F137505" w14:textId="77777777" w:rsidR="003267F6" w:rsidRDefault="003267F6" w:rsidP="004960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D1110" w14:textId="77777777" w:rsidR="003267F6" w:rsidRDefault="003267F6" w:rsidP="004960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48143" w14:textId="77777777" w:rsidR="003267F6" w:rsidRDefault="003267F6" w:rsidP="004960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F90C7" w14:textId="77777777" w:rsidR="003267F6" w:rsidRDefault="003267F6" w:rsidP="004960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1E6EE" w14:textId="1A4C81E1" w:rsidR="003267F6" w:rsidRPr="003267F6" w:rsidRDefault="003267F6" w:rsidP="00496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267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67F6" w:rsidRPr="0032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28E1"/>
    <w:multiLevelType w:val="hybridMultilevel"/>
    <w:tmpl w:val="E8D4D07A"/>
    <w:lvl w:ilvl="0" w:tplc="188040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1155"/>
    <w:multiLevelType w:val="hybridMultilevel"/>
    <w:tmpl w:val="7A70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25346">
    <w:abstractNumId w:val="1"/>
  </w:num>
  <w:num w:numId="2" w16cid:durableId="208733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F0"/>
    <w:rsid w:val="003267F6"/>
    <w:rsid w:val="004960F0"/>
    <w:rsid w:val="00496FBF"/>
    <w:rsid w:val="00A35791"/>
    <w:rsid w:val="00B2565C"/>
    <w:rsid w:val="00E5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CAA8"/>
  <w15:chartTrackingRefBased/>
  <w15:docId w15:val="{1A9EC787-04F4-4C0B-A2CD-E343B2D1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Marzena Kowalczyk</cp:lastModifiedBy>
  <cp:revision>4</cp:revision>
  <dcterms:created xsi:type="dcterms:W3CDTF">2022-09-29T12:51:00Z</dcterms:created>
  <dcterms:modified xsi:type="dcterms:W3CDTF">2022-09-29T19:45:00Z</dcterms:modified>
</cp:coreProperties>
</file>